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A33E" w14:textId="3525403C" w:rsidR="002C16EE" w:rsidRDefault="002C16EE" w:rsidP="002C16EE">
      <w:pPr>
        <w:widowControl/>
        <w:autoSpaceDE/>
        <w:autoSpaceDN/>
        <w:adjustRightInd/>
        <w:rPr>
          <w:rFonts w:ascii="Avenir Book" w:hAnsi="Avenir Book" w:cs="Calibri"/>
          <w:color w:val="000000"/>
          <w:sz w:val="28"/>
          <w:szCs w:val="28"/>
        </w:rPr>
      </w:pPr>
      <w:r>
        <w:rPr>
          <w:rFonts w:ascii="Avenir Book" w:hAnsi="Avenir Book" w:cs="Calibri"/>
          <w:color w:val="000000"/>
          <w:sz w:val="28"/>
          <w:szCs w:val="28"/>
        </w:rPr>
        <w:t>FOR IMMEDIATE RELEASE</w:t>
      </w:r>
    </w:p>
    <w:p w14:paraId="711E1E14" w14:textId="2B74CEC4" w:rsidR="002C16EE" w:rsidRDefault="002C16EE" w:rsidP="002C16EE">
      <w:pPr>
        <w:widowControl/>
        <w:autoSpaceDE/>
        <w:autoSpaceDN/>
        <w:adjustRightInd/>
        <w:rPr>
          <w:rFonts w:ascii="Avenir Book" w:hAnsi="Avenir Book" w:cs="Calibri"/>
          <w:color w:val="000000"/>
          <w:sz w:val="28"/>
          <w:szCs w:val="28"/>
        </w:rPr>
      </w:pPr>
    </w:p>
    <w:p w14:paraId="3B2D0574" w14:textId="4D4FA55E" w:rsidR="002C16EE" w:rsidRPr="006E24BE" w:rsidRDefault="002C16EE" w:rsidP="002C16EE">
      <w:pPr>
        <w:widowControl/>
        <w:autoSpaceDE/>
        <w:autoSpaceDN/>
        <w:adjustRightInd/>
        <w:rPr>
          <w:rFonts w:ascii="Avenir Book" w:hAnsi="Avenir Book" w:cs="Calibri"/>
          <w:color w:val="000000"/>
          <w:sz w:val="22"/>
          <w:szCs w:val="22"/>
        </w:rPr>
      </w:pPr>
      <w:r w:rsidRPr="006E24BE">
        <w:rPr>
          <w:rFonts w:ascii="Avenir Book" w:hAnsi="Avenir Book" w:cs="Calibri"/>
          <w:color w:val="000000"/>
          <w:sz w:val="22"/>
          <w:szCs w:val="22"/>
        </w:rPr>
        <w:t>MEDIA CONTACT:</w:t>
      </w:r>
    </w:p>
    <w:p w14:paraId="0387E051" w14:textId="43DB403B" w:rsidR="002C16EE" w:rsidRPr="006E24BE" w:rsidRDefault="002C16EE" w:rsidP="002C16EE">
      <w:pPr>
        <w:widowControl/>
        <w:autoSpaceDE/>
        <w:autoSpaceDN/>
        <w:adjustRightInd/>
        <w:rPr>
          <w:rFonts w:ascii="Avenir Book" w:hAnsi="Avenir Book" w:cs="Calibri"/>
          <w:color w:val="000000"/>
          <w:sz w:val="22"/>
          <w:szCs w:val="22"/>
          <w:highlight w:val="yellow"/>
        </w:rPr>
      </w:pPr>
      <w:r w:rsidRPr="006E24BE">
        <w:rPr>
          <w:rFonts w:ascii="Avenir Book" w:hAnsi="Avenir Book" w:cs="Calibri"/>
          <w:color w:val="000000"/>
          <w:sz w:val="22"/>
          <w:szCs w:val="22"/>
          <w:highlight w:val="yellow"/>
        </w:rPr>
        <w:t>Name</w:t>
      </w:r>
    </w:p>
    <w:p w14:paraId="4D3BFF5C" w14:textId="651E0890" w:rsidR="002C16EE" w:rsidRPr="006E24BE" w:rsidRDefault="002C16EE" w:rsidP="002C16EE">
      <w:pPr>
        <w:widowControl/>
        <w:autoSpaceDE/>
        <w:autoSpaceDN/>
        <w:adjustRightInd/>
        <w:rPr>
          <w:rFonts w:ascii="Avenir Book" w:hAnsi="Avenir Book" w:cs="Calibri"/>
          <w:color w:val="000000"/>
          <w:sz w:val="22"/>
          <w:szCs w:val="22"/>
          <w:highlight w:val="yellow"/>
        </w:rPr>
      </w:pPr>
      <w:r w:rsidRPr="006E24BE">
        <w:rPr>
          <w:rFonts w:ascii="Avenir Book" w:hAnsi="Avenir Book" w:cs="Calibri"/>
          <w:color w:val="000000"/>
          <w:sz w:val="22"/>
          <w:szCs w:val="22"/>
          <w:highlight w:val="yellow"/>
        </w:rPr>
        <w:t>Organization</w:t>
      </w:r>
    </w:p>
    <w:p w14:paraId="169BCF91" w14:textId="7178D6F4" w:rsidR="002C16EE" w:rsidRPr="006E24BE" w:rsidRDefault="002C16EE" w:rsidP="002C16EE">
      <w:pPr>
        <w:widowControl/>
        <w:autoSpaceDE/>
        <w:autoSpaceDN/>
        <w:adjustRightInd/>
        <w:rPr>
          <w:rFonts w:ascii="Avenir Book" w:hAnsi="Avenir Book" w:cs="Calibri"/>
          <w:color w:val="000000"/>
          <w:sz w:val="22"/>
          <w:szCs w:val="22"/>
        </w:rPr>
      </w:pPr>
      <w:r w:rsidRPr="006E24BE">
        <w:rPr>
          <w:rFonts w:ascii="Avenir Book" w:hAnsi="Avenir Book" w:cs="Calibri"/>
          <w:color w:val="000000"/>
          <w:sz w:val="22"/>
          <w:szCs w:val="22"/>
          <w:highlight w:val="yellow"/>
        </w:rPr>
        <w:t>Contact Info</w:t>
      </w:r>
    </w:p>
    <w:p w14:paraId="470963A7" w14:textId="77777777" w:rsidR="002C16EE" w:rsidRDefault="002C16EE" w:rsidP="00077BA9">
      <w:pPr>
        <w:widowControl/>
        <w:autoSpaceDE/>
        <w:autoSpaceDN/>
        <w:adjustRightInd/>
        <w:jc w:val="center"/>
        <w:rPr>
          <w:rFonts w:ascii="Avenir Book" w:hAnsi="Avenir Book" w:cs="Calibri"/>
          <w:color w:val="000000"/>
          <w:sz w:val="28"/>
          <w:szCs w:val="28"/>
        </w:rPr>
      </w:pPr>
    </w:p>
    <w:p w14:paraId="1FAE5A40" w14:textId="00FB62C9" w:rsidR="008C1A3D" w:rsidRPr="00077BA9" w:rsidRDefault="008C1A3D" w:rsidP="00077BA9">
      <w:pPr>
        <w:widowControl/>
        <w:autoSpaceDE/>
        <w:autoSpaceDN/>
        <w:adjustRightInd/>
        <w:jc w:val="center"/>
        <w:rPr>
          <w:rFonts w:ascii="Avenir Book" w:hAnsi="Avenir Book" w:cs="Calibri"/>
          <w:color w:val="000000"/>
          <w:sz w:val="28"/>
          <w:szCs w:val="28"/>
        </w:rPr>
      </w:pPr>
      <w:r w:rsidRPr="00077BA9">
        <w:rPr>
          <w:rFonts w:ascii="Avenir Book" w:hAnsi="Avenir Book" w:cs="Calibri"/>
          <w:color w:val="000000"/>
          <w:sz w:val="28"/>
          <w:szCs w:val="28"/>
        </w:rPr>
        <w:t>New federal requirement for health care worker vaccination in effect</w:t>
      </w:r>
      <w:r w:rsidR="00077BA9" w:rsidRPr="00077BA9">
        <w:rPr>
          <w:rFonts w:ascii="Avenir Book" w:hAnsi="Avenir Book" w:cs="Calibri"/>
          <w:color w:val="000000"/>
          <w:sz w:val="28"/>
          <w:szCs w:val="28"/>
        </w:rPr>
        <w:t>, most health care providers</w:t>
      </w:r>
      <w:r w:rsidRPr="00077BA9">
        <w:rPr>
          <w:rFonts w:ascii="Avenir Book" w:hAnsi="Avenir Book" w:cs="Calibri"/>
          <w:color w:val="000000"/>
          <w:sz w:val="28"/>
          <w:szCs w:val="28"/>
        </w:rPr>
        <w:t xml:space="preserve"> </w:t>
      </w:r>
      <w:r w:rsidR="00077BA9" w:rsidRPr="00077BA9">
        <w:rPr>
          <w:rFonts w:ascii="Avenir Book" w:hAnsi="Avenir Book" w:cs="Calibri"/>
          <w:color w:val="000000"/>
          <w:sz w:val="28"/>
          <w:szCs w:val="28"/>
        </w:rPr>
        <w:t>subject to new law</w:t>
      </w:r>
    </w:p>
    <w:p w14:paraId="20C3B83D" w14:textId="296443B0" w:rsidR="008C1A3D" w:rsidRPr="00077BA9" w:rsidRDefault="008C1A3D" w:rsidP="00077BA9">
      <w:pPr>
        <w:widowControl/>
        <w:autoSpaceDE/>
        <w:autoSpaceDN/>
        <w:adjustRightInd/>
        <w:jc w:val="center"/>
        <w:rPr>
          <w:rFonts w:ascii="Avenir Book" w:hAnsi="Avenir Book" w:cs="Calibri"/>
          <w:color w:val="000000"/>
          <w:sz w:val="22"/>
          <w:szCs w:val="22"/>
        </w:rPr>
      </w:pPr>
      <w:r w:rsidRPr="00077BA9">
        <w:rPr>
          <w:rFonts w:ascii="Avenir Book" w:hAnsi="Avenir Book" w:cs="Calibri"/>
          <w:color w:val="000000"/>
          <w:sz w:val="22"/>
          <w:szCs w:val="22"/>
        </w:rPr>
        <w:t>[</w:t>
      </w:r>
      <w:r w:rsidRPr="001A44A7">
        <w:rPr>
          <w:rFonts w:ascii="Avenir Book" w:hAnsi="Avenir Book" w:cs="Calibri"/>
          <w:color w:val="000000"/>
          <w:sz w:val="22"/>
          <w:szCs w:val="22"/>
          <w:highlight w:val="yellow"/>
        </w:rPr>
        <w:t>HOSPITAL</w:t>
      </w:r>
      <w:r w:rsidRPr="00077BA9">
        <w:rPr>
          <w:rFonts w:ascii="Avenir Book" w:hAnsi="Avenir Book" w:cs="Calibri"/>
          <w:color w:val="000000"/>
          <w:sz w:val="22"/>
          <w:szCs w:val="22"/>
        </w:rPr>
        <w:t>] will comply in order to pr</w:t>
      </w:r>
      <w:r w:rsidR="00077BA9" w:rsidRPr="00077BA9">
        <w:rPr>
          <w:rFonts w:ascii="Avenir Book" w:hAnsi="Avenir Book" w:cs="Calibri"/>
          <w:color w:val="000000"/>
          <w:sz w:val="22"/>
          <w:szCs w:val="22"/>
        </w:rPr>
        <w:t>otect health care services for community</w:t>
      </w:r>
    </w:p>
    <w:p w14:paraId="23D016F7" w14:textId="36456DF5" w:rsidR="008C1A3D" w:rsidRDefault="008C1A3D" w:rsidP="008C1A3D">
      <w:pPr>
        <w:widowControl/>
        <w:autoSpaceDE/>
        <w:autoSpaceDN/>
        <w:adjustRightInd/>
        <w:rPr>
          <w:rFonts w:ascii="Avenir Book" w:hAnsi="Avenir Book" w:cs="Calibri"/>
          <w:color w:val="000000"/>
          <w:sz w:val="22"/>
          <w:szCs w:val="22"/>
        </w:rPr>
      </w:pPr>
    </w:p>
    <w:p w14:paraId="46A5F275" w14:textId="52C0D538" w:rsidR="00077BA9" w:rsidRPr="00077BA9" w:rsidRDefault="00092E81" w:rsidP="00077BA9">
      <w:pPr>
        <w:widowControl/>
        <w:autoSpaceDE/>
        <w:autoSpaceDN/>
        <w:adjustRightInd/>
        <w:rPr>
          <w:rFonts w:ascii="Avenir Book" w:hAnsi="Avenir Book" w:cs="Calibri"/>
          <w:color w:val="000000"/>
          <w:sz w:val="22"/>
          <w:szCs w:val="22"/>
        </w:rPr>
      </w:pPr>
      <w:r w:rsidRPr="00092E81">
        <w:rPr>
          <w:rFonts w:ascii="Avenir Book" w:hAnsi="Avenir Book" w:cs="Calibri"/>
          <w:color w:val="000000"/>
          <w:sz w:val="22"/>
          <w:szCs w:val="22"/>
          <w:highlight w:val="yellow"/>
        </w:rPr>
        <w:t>TOWN</w:t>
      </w:r>
      <w:r>
        <w:rPr>
          <w:rFonts w:ascii="Avenir Book" w:hAnsi="Avenir Book" w:cs="Calibri"/>
          <w:color w:val="000000"/>
          <w:sz w:val="22"/>
          <w:szCs w:val="22"/>
        </w:rPr>
        <w:t>,</w:t>
      </w:r>
      <w:r w:rsidR="001A44A7">
        <w:rPr>
          <w:rFonts w:ascii="Avenir Book" w:hAnsi="Avenir Book" w:cs="Calibri"/>
          <w:color w:val="000000"/>
          <w:sz w:val="22"/>
          <w:szCs w:val="22"/>
        </w:rPr>
        <w:t xml:space="preserve"> M</w:t>
      </w:r>
      <w:r>
        <w:rPr>
          <w:rFonts w:ascii="Avenir Book" w:hAnsi="Avenir Book" w:cs="Calibri"/>
          <w:color w:val="000000"/>
          <w:sz w:val="22"/>
          <w:szCs w:val="22"/>
        </w:rPr>
        <w:t xml:space="preserve">ONT. (November </w:t>
      </w:r>
      <w:r w:rsidRPr="00092E81">
        <w:rPr>
          <w:rFonts w:ascii="Avenir Book" w:hAnsi="Avenir Book" w:cs="Calibri"/>
          <w:color w:val="000000"/>
          <w:sz w:val="22"/>
          <w:szCs w:val="22"/>
          <w:highlight w:val="yellow"/>
        </w:rPr>
        <w:t>XX</w:t>
      </w:r>
      <w:r>
        <w:rPr>
          <w:rFonts w:ascii="Avenir Book" w:hAnsi="Avenir Book" w:cs="Calibri"/>
          <w:color w:val="000000"/>
          <w:sz w:val="22"/>
          <w:szCs w:val="22"/>
        </w:rPr>
        <w:t>, 2021</w:t>
      </w:r>
      <w:r w:rsidR="001A44A7">
        <w:rPr>
          <w:rFonts w:ascii="Avenir Book" w:hAnsi="Avenir Book" w:cs="Calibri"/>
          <w:color w:val="000000"/>
          <w:sz w:val="22"/>
          <w:szCs w:val="22"/>
        </w:rPr>
        <w:t>)</w:t>
      </w:r>
      <w:r>
        <w:rPr>
          <w:rFonts w:ascii="Avenir Book" w:hAnsi="Avenir Book" w:cs="Calibri"/>
          <w:color w:val="000000"/>
          <w:sz w:val="22"/>
          <w:szCs w:val="22"/>
        </w:rPr>
        <w:t xml:space="preserve"> –</w:t>
      </w:r>
      <w:r w:rsidR="001A44A7">
        <w:rPr>
          <w:rFonts w:ascii="Avenir Book" w:hAnsi="Avenir Book" w:cs="Calibri"/>
          <w:color w:val="000000"/>
          <w:sz w:val="22"/>
          <w:szCs w:val="22"/>
        </w:rPr>
        <w:t xml:space="preserve"> </w:t>
      </w:r>
      <w:r w:rsidR="00077BA9" w:rsidRPr="00077BA9">
        <w:rPr>
          <w:rFonts w:ascii="Avenir Book" w:hAnsi="Avenir Book" w:cs="Calibri"/>
          <w:color w:val="000000"/>
          <w:sz w:val="22"/>
          <w:szCs w:val="22"/>
        </w:rPr>
        <w:t xml:space="preserve">The Centers for Medicare and Medicaid Services (“CMS”) </w:t>
      </w:r>
      <w:r w:rsidR="006B13A1">
        <w:rPr>
          <w:rFonts w:ascii="Avenir Book" w:hAnsi="Avenir Book" w:cs="Calibri"/>
          <w:color w:val="000000"/>
          <w:sz w:val="22"/>
          <w:szCs w:val="22"/>
        </w:rPr>
        <w:t xml:space="preserve">on November 4 </w:t>
      </w:r>
      <w:r w:rsidR="00077BA9" w:rsidRPr="00077BA9">
        <w:rPr>
          <w:rFonts w:ascii="Avenir Book" w:hAnsi="Avenir Book" w:cs="Calibri"/>
          <w:color w:val="000000"/>
          <w:sz w:val="22"/>
          <w:szCs w:val="22"/>
        </w:rPr>
        <w:t xml:space="preserve">issued an Interim Final Rule (“IFR”) requiring </w:t>
      </w:r>
      <w:r w:rsidR="003744D2">
        <w:rPr>
          <w:rFonts w:ascii="Avenir Book" w:hAnsi="Avenir Book" w:cs="Calibri"/>
          <w:color w:val="000000"/>
          <w:sz w:val="22"/>
          <w:szCs w:val="22"/>
        </w:rPr>
        <w:t xml:space="preserve">most Medicare and Medicaid certified providers to ensure their staff is </w:t>
      </w:r>
      <w:r w:rsidR="00077BA9" w:rsidRPr="00077BA9">
        <w:rPr>
          <w:rFonts w:ascii="Avenir Book" w:hAnsi="Avenir Book" w:cs="Calibri"/>
          <w:color w:val="000000"/>
          <w:sz w:val="22"/>
          <w:szCs w:val="22"/>
        </w:rPr>
        <w:t>fully vaccinate</w:t>
      </w:r>
      <w:r w:rsidR="003744D2">
        <w:rPr>
          <w:rFonts w:ascii="Avenir Book" w:hAnsi="Avenir Book" w:cs="Calibri"/>
          <w:color w:val="000000"/>
          <w:sz w:val="22"/>
          <w:szCs w:val="22"/>
        </w:rPr>
        <w:t xml:space="preserve">d </w:t>
      </w:r>
      <w:r w:rsidR="00077BA9" w:rsidRPr="00077BA9">
        <w:rPr>
          <w:rFonts w:ascii="Avenir Book" w:hAnsi="Avenir Book" w:cs="Calibri"/>
          <w:color w:val="000000"/>
          <w:sz w:val="22"/>
          <w:szCs w:val="22"/>
        </w:rPr>
        <w:t xml:space="preserve">staff by January 4, 2022. </w:t>
      </w:r>
    </w:p>
    <w:p w14:paraId="30AD0A35" w14:textId="77777777" w:rsidR="00077BA9" w:rsidRDefault="00077BA9" w:rsidP="00077BA9">
      <w:pPr>
        <w:widowControl/>
        <w:autoSpaceDE/>
        <w:autoSpaceDN/>
        <w:adjustRightInd/>
        <w:rPr>
          <w:rFonts w:ascii="Avenir Book" w:hAnsi="Avenir Book" w:cs="Calibri"/>
          <w:color w:val="000000"/>
          <w:sz w:val="22"/>
          <w:szCs w:val="22"/>
        </w:rPr>
      </w:pPr>
    </w:p>
    <w:p w14:paraId="375B0216" w14:textId="78BBCF1E" w:rsidR="0009568E" w:rsidRPr="0009568E" w:rsidRDefault="0009568E" w:rsidP="0009568E">
      <w:pPr>
        <w:widowControl/>
        <w:autoSpaceDE/>
        <w:autoSpaceDN/>
        <w:adjustRightInd/>
        <w:rPr>
          <w:rFonts w:ascii="Avenir Book" w:hAnsi="Avenir Book" w:cs="Calibri"/>
          <w:color w:val="000000"/>
          <w:sz w:val="22"/>
          <w:szCs w:val="22"/>
        </w:rPr>
      </w:pPr>
      <w:r w:rsidRPr="0009568E">
        <w:rPr>
          <w:rFonts w:ascii="Avenir Book" w:hAnsi="Avenir Book" w:cs="Calibri"/>
          <w:color w:val="000000"/>
          <w:sz w:val="22"/>
          <w:szCs w:val="22"/>
        </w:rPr>
        <w:t xml:space="preserve">The IFR applies to essentially all health care entities that receive Medicare or Medicaid funding, including IHS facilities based on the application of the Conditions of Participation. </w:t>
      </w:r>
      <w:r w:rsidRPr="00BB4ACD">
        <w:rPr>
          <w:rFonts w:ascii="Avenir Book" w:hAnsi="Avenir Book" w:cs="Calibri"/>
          <w:color w:val="000000"/>
          <w:sz w:val="22"/>
          <w:szCs w:val="22"/>
        </w:rPr>
        <w:t>[</w:t>
      </w:r>
      <w:r w:rsidRPr="001A44A7">
        <w:rPr>
          <w:rFonts w:ascii="Avenir Book" w:hAnsi="Avenir Book" w:cs="Calibri"/>
          <w:color w:val="000000"/>
          <w:sz w:val="22"/>
          <w:szCs w:val="22"/>
          <w:highlight w:val="yellow"/>
        </w:rPr>
        <w:t>Hospital</w:t>
      </w:r>
      <w:r w:rsidRPr="00BB4ACD">
        <w:rPr>
          <w:rFonts w:ascii="Avenir Book" w:hAnsi="Avenir Book" w:cs="Calibri"/>
          <w:color w:val="000000"/>
          <w:sz w:val="22"/>
          <w:szCs w:val="22"/>
        </w:rPr>
        <w:t xml:space="preserve">] is </w:t>
      </w:r>
      <w:r w:rsidRPr="00077BA9">
        <w:rPr>
          <w:rFonts w:ascii="Avenir Book" w:hAnsi="Avenir Book" w:cs="Calibri"/>
          <w:color w:val="000000"/>
          <w:sz w:val="22"/>
          <w:szCs w:val="22"/>
        </w:rPr>
        <w:t>regulated by CMS in order to participate as a provider in the Medicare and Medicaid program.</w:t>
      </w:r>
      <w:r>
        <w:rPr>
          <w:rFonts w:ascii="Avenir Book" w:hAnsi="Avenir Book" w:cs="Calibri"/>
          <w:color w:val="000000"/>
          <w:sz w:val="22"/>
          <w:szCs w:val="22"/>
        </w:rPr>
        <w:t xml:space="preserve"> </w:t>
      </w:r>
      <w:r w:rsidRPr="0009568E">
        <w:rPr>
          <w:rFonts w:ascii="Avenir Book" w:hAnsi="Avenir Book" w:cs="Calibri"/>
          <w:color w:val="000000"/>
          <w:sz w:val="22"/>
          <w:szCs w:val="22"/>
        </w:rPr>
        <w:t>The IFR does not apply to physician’s offices, assisted living facilities, or group homes, all of which are not subject to CMS’s regulatory authority.</w:t>
      </w:r>
    </w:p>
    <w:p w14:paraId="6D887BD1" w14:textId="7777F890" w:rsidR="00077BA9" w:rsidRDefault="00077BA9" w:rsidP="00077BA9">
      <w:pPr>
        <w:widowControl/>
        <w:autoSpaceDE/>
        <w:autoSpaceDN/>
        <w:adjustRightInd/>
        <w:rPr>
          <w:rFonts w:ascii="Avenir Book" w:hAnsi="Avenir Book" w:cs="Calibri"/>
          <w:color w:val="000000"/>
          <w:sz w:val="22"/>
          <w:szCs w:val="22"/>
        </w:rPr>
      </w:pPr>
    </w:p>
    <w:p w14:paraId="5087A2A0" w14:textId="7FAC40F0" w:rsidR="00BB4ACD" w:rsidRDefault="00BB4ACD" w:rsidP="00BB4ACD">
      <w:pPr>
        <w:widowControl/>
        <w:autoSpaceDE/>
        <w:autoSpaceDN/>
        <w:adjustRightInd/>
        <w:rPr>
          <w:rFonts w:ascii="Avenir Book" w:hAnsi="Avenir Book" w:cs="Calibri"/>
          <w:color w:val="000000"/>
          <w:sz w:val="22"/>
          <w:szCs w:val="22"/>
        </w:rPr>
      </w:pPr>
      <w:r w:rsidRPr="00BB4ACD">
        <w:rPr>
          <w:rFonts w:ascii="Avenir Book" w:hAnsi="Avenir Book" w:cs="Calibri"/>
          <w:color w:val="000000"/>
          <w:sz w:val="22"/>
          <w:szCs w:val="22"/>
        </w:rPr>
        <w:t>Medicare and Medicaid-certified facilities are expected to comply with all regulatory</w:t>
      </w:r>
      <w:r w:rsidR="00033660">
        <w:rPr>
          <w:rFonts w:ascii="Avenir Book" w:hAnsi="Avenir Book" w:cs="Calibri"/>
          <w:color w:val="000000"/>
          <w:sz w:val="22"/>
          <w:szCs w:val="22"/>
        </w:rPr>
        <w:t xml:space="preserve"> </w:t>
      </w:r>
      <w:r w:rsidRPr="00BB4ACD">
        <w:rPr>
          <w:rFonts w:ascii="Avenir Book" w:hAnsi="Avenir Book" w:cs="Calibri"/>
          <w:color w:val="000000"/>
          <w:sz w:val="22"/>
          <w:szCs w:val="22"/>
        </w:rPr>
        <w:t>requirements, and CMS has a variety of established enforcement remedies. For nursing homes, home health agencies, and hospice (beginning in 2022), this includes civil monetary penalties, denial of payment, and even termination from the Medicare and Medicaid program as a final measure. The remedy for non-compliance among hospitals and certain other acute and continuing care providers is termination</w:t>
      </w:r>
      <w:r>
        <w:rPr>
          <w:rFonts w:ascii="Avenir Book" w:hAnsi="Avenir Book" w:cs="Calibri"/>
          <w:color w:val="000000"/>
          <w:sz w:val="22"/>
          <w:szCs w:val="22"/>
        </w:rPr>
        <w:t xml:space="preserve"> from the program.</w:t>
      </w:r>
    </w:p>
    <w:p w14:paraId="5F3944F5" w14:textId="331760A4" w:rsidR="00BB4ACD" w:rsidRDefault="00BB4ACD" w:rsidP="00BB4ACD">
      <w:pPr>
        <w:widowControl/>
        <w:autoSpaceDE/>
        <w:autoSpaceDN/>
        <w:adjustRightInd/>
        <w:rPr>
          <w:rFonts w:ascii="Avenir Book" w:hAnsi="Avenir Book" w:cs="Calibri"/>
          <w:color w:val="000000"/>
          <w:sz w:val="22"/>
          <w:szCs w:val="22"/>
        </w:rPr>
      </w:pPr>
    </w:p>
    <w:p w14:paraId="71B169AC" w14:textId="3F46A867" w:rsidR="00BB4ACD" w:rsidRDefault="00BB4ACD" w:rsidP="00BB4ACD">
      <w:pPr>
        <w:widowControl/>
        <w:autoSpaceDE/>
        <w:autoSpaceDN/>
        <w:adjustRightInd/>
        <w:rPr>
          <w:rFonts w:ascii="Avenir Book" w:hAnsi="Avenir Book" w:cs="Calibri"/>
          <w:color w:val="000000"/>
          <w:sz w:val="22"/>
          <w:szCs w:val="22"/>
        </w:rPr>
      </w:pPr>
      <w:r>
        <w:rPr>
          <w:rFonts w:ascii="Avenir Book" w:hAnsi="Avenir Book" w:cs="Calibri"/>
          <w:color w:val="000000"/>
          <w:sz w:val="22"/>
          <w:szCs w:val="22"/>
        </w:rPr>
        <w:t>Medicare, Medicaid and Children’s Health Insurance Program (CHIP) provide health care services to more than 524,000 Montanans. Montana hospitals are the largest provider of care to these patients. Termination</w:t>
      </w:r>
      <w:r w:rsidR="0009568E">
        <w:rPr>
          <w:rFonts w:ascii="Avenir Book" w:hAnsi="Avenir Book" w:cs="Calibri"/>
          <w:color w:val="000000"/>
          <w:sz w:val="22"/>
          <w:szCs w:val="22"/>
        </w:rPr>
        <w:t xml:space="preserve"> of hospitals</w:t>
      </w:r>
      <w:r>
        <w:rPr>
          <w:rFonts w:ascii="Avenir Book" w:hAnsi="Avenir Book" w:cs="Calibri"/>
          <w:color w:val="000000"/>
          <w:sz w:val="22"/>
          <w:szCs w:val="22"/>
        </w:rPr>
        <w:t xml:space="preserve"> from these programs would drastically reduce access to health care services for </w:t>
      </w:r>
      <w:r w:rsidR="00E6638A">
        <w:rPr>
          <w:rFonts w:ascii="Avenir Book" w:hAnsi="Avenir Book" w:cs="Calibri"/>
          <w:color w:val="000000"/>
          <w:sz w:val="22"/>
          <w:szCs w:val="22"/>
        </w:rPr>
        <w:t>those covered by the</w:t>
      </w:r>
      <w:r w:rsidR="00B22149">
        <w:rPr>
          <w:rFonts w:ascii="Avenir Book" w:hAnsi="Avenir Book" w:cs="Calibri"/>
          <w:color w:val="000000"/>
          <w:sz w:val="22"/>
          <w:szCs w:val="22"/>
        </w:rPr>
        <w:t>se</w:t>
      </w:r>
      <w:r w:rsidR="00E6638A">
        <w:rPr>
          <w:rFonts w:ascii="Avenir Book" w:hAnsi="Avenir Book" w:cs="Calibri"/>
          <w:color w:val="000000"/>
          <w:sz w:val="22"/>
          <w:szCs w:val="22"/>
        </w:rPr>
        <w:t xml:space="preserve"> programs. </w:t>
      </w:r>
    </w:p>
    <w:p w14:paraId="5EBE41E7" w14:textId="43F32325" w:rsidR="006B13A1" w:rsidRDefault="006B13A1" w:rsidP="00BB4ACD">
      <w:pPr>
        <w:widowControl/>
        <w:autoSpaceDE/>
        <w:autoSpaceDN/>
        <w:adjustRightInd/>
        <w:rPr>
          <w:rFonts w:ascii="Avenir Book" w:hAnsi="Avenir Book" w:cs="Calibri"/>
          <w:color w:val="000000"/>
          <w:sz w:val="22"/>
          <w:szCs w:val="22"/>
        </w:rPr>
      </w:pPr>
    </w:p>
    <w:p w14:paraId="61980F51" w14:textId="12ADA870" w:rsidR="006B13A1" w:rsidRDefault="006B13A1" w:rsidP="00BB4ACD">
      <w:pPr>
        <w:widowControl/>
        <w:autoSpaceDE/>
        <w:autoSpaceDN/>
        <w:adjustRightInd/>
        <w:rPr>
          <w:rFonts w:ascii="Avenir Book" w:hAnsi="Avenir Book" w:cs="Calibri"/>
          <w:color w:val="000000"/>
          <w:sz w:val="22"/>
          <w:szCs w:val="22"/>
        </w:rPr>
      </w:pPr>
      <w:r w:rsidRPr="006E24BE">
        <w:rPr>
          <w:rFonts w:ascii="Avenir Book" w:hAnsi="Avenir Book" w:cs="Calibri"/>
          <w:b/>
          <w:bCs/>
          <w:color w:val="000000"/>
          <w:sz w:val="22"/>
          <w:szCs w:val="22"/>
        </w:rPr>
        <w:t>“</w:t>
      </w:r>
      <w:r w:rsidR="00B22149">
        <w:rPr>
          <w:rFonts w:ascii="Avenir Book" w:hAnsi="Avenir Book" w:cs="Calibri"/>
          <w:b/>
          <w:bCs/>
          <w:color w:val="000000"/>
          <w:sz w:val="22"/>
          <w:szCs w:val="22"/>
        </w:rPr>
        <w:t xml:space="preserve">We </w:t>
      </w:r>
      <w:r w:rsidR="00B22149">
        <w:rPr>
          <w:rFonts w:ascii="Avenir Book" w:hAnsi="Avenir Book" w:cs="Calibri"/>
          <w:b/>
          <w:bCs/>
          <w:color w:val="000000"/>
          <w:sz w:val="22"/>
          <w:szCs w:val="22"/>
        </w:rPr>
        <w:t xml:space="preserve">are committed </w:t>
      </w:r>
      <w:r w:rsidR="00B22149" w:rsidRPr="006E24BE">
        <w:rPr>
          <w:rFonts w:ascii="Avenir Book" w:hAnsi="Avenir Book" w:cs="Calibri"/>
          <w:b/>
          <w:bCs/>
          <w:color w:val="000000"/>
          <w:sz w:val="22"/>
          <w:szCs w:val="22"/>
        </w:rPr>
        <w:t xml:space="preserve">to </w:t>
      </w:r>
      <w:r w:rsidR="00B22149">
        <w:rPr>
          <w:rFonts w:ascii="Avenir Book" w:hAnsi="Avenir Book" w:cs="Calibri"/>
          <w:b/>
          <w:bCs/>
          <w:color w:val="000000"/>
          <w:sz w:val="22"/>
          <w:szCs w:val="22"/>
        </w:rPr>
        <w:t xml:space="preserve">providing </w:t>
      </w:r>
      <w:r w:rsidR="00B22149" w:rsidRPr="006E24BE">
        <w:rPr>
          <w:rFonts w:ascii="Avenir Book" w:hAnsi="Avenir Book" w:cs="Calibri"/>
          <w:b/>
          <w:bCs/>
          <w:color w:val="000000"/>
          <w:sz w:val="22"/>
          <w:szCs w:val="22"/>
        </w:rPr>
        <w:t xml:space="preserve">safe, high-quality care </w:t>
      </w:r>
      <w:r w:rsidR="00B22149">
        <w:rPr>
          <w:rFonts w:ascii="Avenir Book" w:hAnsi="Avenir Book" w:cs="Calibri"/>
          <w:b/>
          <w:bCs/>
          <w:color w:val="000000"/>
          <w:sz w:val="22"/>
          <w:szCs w:val="22"/>
        </w:rPr>
        <w:t xml:space="preserve">for </w:t>
      </w:r>
      <w:r w:rsidR="00B22149">
        <w:rPr>
          <w:rFonts w:ascii="Avenir Book" w:hAnsi="Avenir Book" w:cs="Calibri"/>
          <w:b/>
          <w:bCs/>
          <w:color w:val="000000"/>
          <w:sz w:val="22"/>
          <w:szCs w:val="22"/>
        </w:rPr>
        <w:t xml:space="preserve">every member of our community. </w:t>
      </w:r>
      <w:r w:rsidR="00180120">
        <w:rPr>
          <w:rFonts w:ascii="Avenir Book" w:hAnsi="Avenir Book" w:cs="Calibri"/>
          <w:b/>
          <w:bCs/>
          <w:color w:val="000000"/>
          <w:sz w:val="22"/>
          <w:szCs w:val="22"/>
        </w:rPr>
        <w:t xml:space="preserve">Failure to comply will </w:t>
      </w:r>
      <w:r w:rsidRPr="006E24BE">
        <w:rPr>
          <w:rFonts w:ascii="Avenir Book" w:hAnsi="Avenir Book" w:cs="Calibri"/>
          <w:b/>
          <w:bCs/>
          <w:color w:val="000000"/>
          <w:sz w:val="22"/>
          <w:szCs w:val="22"/>
        </w:rPr>
        <w:t>jeopardize the health care of our community’s seniors, people with disabilities, pregnant moms, children and low-income working families,”</w:t>
      </w:r>
      <w:r>
        <w:rPr>
          <w:rFonts w:ascii="Avenir Book" w:hAnsi="Avenir Book" w:cs="Calibri"/>
          <w:color w:val="000000"/>
          <w:sz w:val="22"/>
          <w:szCs w:val="22"/>
        </w:rPr>
        <w:t xml:space="preserve"> said [</w:t>
      </w:r>
      <w:r w:rsidRPr="001A44A7">
        <w:rPr>
          <w:rFonts w:ascii="Avenir Book" w:hAnsi="Avenir Book" w:cs="Calibri"/>
          <w:color w:val="000000"/>
          <w:sz w:val="22"/>
          <w:szCs w:val="22"/>
          <w:highlight w:val="yellow"/>
        </w:rPr>
        <w:t>Hospital CEO/Administrator</w:t>
      </w:r>
      <w:r w:rsidR="001A44A7">
        <w:rPr>
          <w:rFonts w:ascii="Avenir Book" w:hAnsi="Avenir Book" w:cs="Calibri"/>
          <w:color w:val="000000"/>
          <w:sz w:val="22"/>
          <w:szCs w:val="22"/>
          <w:highlight w:val="yellow"/>
        </w:rPr>
        <w:t>]</w:t>
      </w:r>
      <w:r w:rsidRPr="001A44A7">
        <w:rPr>
          <w:rFonts w:ascii="Avenir Book" w:hAnsi="Avenir Book" w:cs="Calibri"/>
          <w:color w:val="000000"/>
          <w:sz w:val="22"/>
          <w:szCs w:val="22"/>
          <w:highlight w:val="yellow"/>
        </w:rPr>
        <w:t>.</w:t>
      </w:r>
      <w:r>
        <w:rPr>
          <w:rFonts w:ascii="Avenir Book" w:hAnsi="Avenir Book" w:cs="Calibri"/>
          <w:color w:val="000000"/>
          <w:sz w:val="22"/>
          <w:szCs w:val="22"/>
        </w:rPr>
        <w:t xml:space="preserve"> </w:t>
      </w:r>
      <w:r w:rsidRPr="006E24BE">
        <w:rPr>
          <w:rFonts w:ascii="Avenir Book" w:hAnsi="Avenir Book" w:cs="Calibri"/>
          <w:b/>
          <w:bCs/>
          <w:color w:val="000000"/>
          <w:sz w:val="22"/>
          <w:szCs w:val="22"/>
        </w:rPr>
        <w:t xml:space="preserve">“We </w:t>
      </w:r>
      <w:r w:rsidR="0009568E" w:rsidRPr="006E24BE">
        <w:rPr>
          <w:rFonts w:ascii="Avenir Book" w:hAnsi="Avenir Book" w:cs="Calibri"/>
          <w:b/>
          <w:bCs/>
          <w:color w:val="000000"/>
          <w:sz w:val="22"/>
          <w:szCs w:val="22"/>
        </w:rPr>
        <w:t xml:space="preserve">believe that health care providers should have the ability to self-determine the policies that will best serve and protect our patients, staff and community. However, we </w:t>
      </w:r>
      <w:r w:rsidRPr="006E24BE">
        <w:rPr>
          <w:rFonts w:ascii="Avenir Book" w:hAnsi="Avenir Book" w:cs="Calibri"/>
          <w:b/>
          <w:bCs/>
          <w:color w:val="000000"/>
          <w:sz w:val="22"/>
          <w:szCs w:val="22"/>
        </w:rPr>
        <w:t xml:space="preserve">will comply with the federal vaccine mandate, while continuing our long-standing practice of granting medical and religious exemptions and </w:t>
      </w:r>
      <w:r w:rsidR="00B22149">
        <w:rPr>
          <w:rFonts w:ascii="Avenir Book" w:hAnsi="Avenir Book" w:cs="Calibri"/>
          <w:b/>
          <w:bCs/>
          <w:color w:val="000000"/>
          <w:sz w:val="22"/>
          <w:szCs w:val="22"/>
        </w:rPr>
        <w:t xml:space="preserve">implementing </w:t>
      </w:r>
      <w:r w:rsidRPr="006E24BE">
        <w:rPr>
          <w:rFonts w:ascii="Avenir Book" w:hAnsi="Avenir Book" w:cs="Calibri"/>
          <w:b/>
          <w:bCs/>
          <w:color w:val="000000"/>
          <w:sz w:val="22"/>
          <w:szCs w:val="22"/>
        </w:rPr>
        <w:t xml:space="preserve">appropriate safety </w:t>
      </w:r>
      <w:r w:rsidR="00B22149">
        <w:rPr>
          <w:rFonts w:ascii="Avenir Book" w:hAnsi="Avenir Book" w:cs="Calibri"/>
          <w:b/>
          <w:bCs/>
          <w:color w:val="000000"/>
          <w:sz w:val="22"/>
          <w:szCs w:val="22"/>
        </w:rPr>
        <w:t>accommodations</w:t>
      </w:r>
      <w:r w:rsidRPr="006E24BE">
        <w:rPr>
          <w:rFonts w:ascii="Avenir Book" w:hAnsi="Avenir Book" w:cs="Calibri"/>
          <w:b/>
          <w:bCs/>
          <w:color w:val="000000"/>
          <w:sz w:val="22"/>
          <w:szCs w:val="22"/>
        </w:rPr>
        <w:t xml:space="preserve">, in order to keep our </w:t>
      </w:r>
      <w:proofErr w:type="gramStart"/>
      <w:r w:rsidRPr="006E24BE">
        <w:rPr>
          <w:rFonts w:ascii="Avenir Book" w:hAnsi="Avenir Book" w:cs="Calibri"/>
          <w:b/>
          <w:bCs/>
          <w:color w:val="000000"/>
          <w:sz w:val="22"/>
          <w:szCs w:val="22"/>
        </w:rPr>
        <w:t>doors</w:t>
      </w:r>
      <w:proofErr w:type="gramEnd"/>
      <w:r w:rsidRPr="006E24BE">
        <w:rPr>
          <w:rFonts w:ascii="Avenir Book" w:hAnsi="Avenir Book" w:cs="Calibri"/>
          <w:b/>
          <w:bCs/>
          <w:color w:val="000000"/>
          <w:sz w:val="22"/>
          <w:szCs w:val="22"/>
        </w:rPr>
        <w:t xml:space="preserve"> open and care flowing to our community.”</w:t>
      </w:r>
    </w:p>
    <w:p w14:paraId="509E005D" w14:textId="5880C5BA" w:rsidR="001A44A7" w:rsidRDefault="001A44A7" w:rsidP="00BB4ACD">
      <w:pPr>
        <w:widowControl/>
        <w:autoSpaceDE/>
        <w:autoSpaceDN/>
        <w:adjustRightInd/>
        <w:rPr>
          <w:rFonts w:ascii="Avenir Book" w:hAnsi="Avenir Book" w:cs="Calibri"/>
          <w:color w:val="000000"/>
          <w:sz w:val="22"/>
          <w:szCs w:val="22"/>
        </w:rPr>
      </w:pPr>
    </w:p>
    <w:p w14:paraId="5F2E5785" w14:textId="26AADA6A" w:rsidR="001A44A7" w:rsidRDefault="0009568E" w:rsidP="00BB4ACD">
      <w:pPr>
        <w:widowControl/>
        <w:autoSpaceDE/>
        <w:autoSpaceDN/>
        <w:adjustRightInd/>
        <w:rPr>
          <w:rFonts w:ascii="Avenir Book" w:hAnsi="Avenir Book" w:cs="Calibri"/>
          <w:b/>
          <w:bCs/>
          <w:color w:val="000000"/>
          <w:sz w:val="22"/>
          <w:szCs w:val="22"/>
        </w:rPr>
      </w:pPr>
      <w:r w:rsidRPr="006E24BE">
        <w:rPr>
          <w:rFonts w:ascii="Avenir Book" w:hAnsi="Avenir Book" w:cs="Calibri"/>
          <w:b/>
          <w:bCs/>
          <w:color w:val="000000"/>
          <w:sz w:val="22"/>
          <w:szCs w:val="22"/>
        </w:rPr>
        <w:t>“The COVID-19 vaccine is safe and effective protection against the disease, and is especially important for people who have weaker immune systems or those who have increased exposure risk, like health care workers,”</w:t>
      </w:r>
      <w:r>
        <w:rPr>
          <w:rFonts w:ascii="Avenir Book" w:hAnsi="Avenir Book" w:cs="Calibri"/>
          <w:color w:val="000000"/>
          <w:sz w:val="22"/>
          <w:szCs w:val="22"/>
        </w:rPr>
        <w:t xml:space="preserve"> </w:t>
      </w:r>
      <w:r w:rsidR="001A44A7">
        <w:rPr>
          <w:rFonts w:ascii="Avenir Book" w:hAnsi="Avenir Book" w:cs="Calibri"/>
          <w:color w:val="000000"/>
          <w:sz w:val="22"/>
          <w:szCs w:val="22"/>
        </w:rPr>
        <w:t>said [</w:t>
      </w:r>
      <w:r w:rsidR="001A44A7" w:rsidRPr="002C16EE">
        <w:rPr>
          <w:rFonts w:ascii="Avenir Book" w:hAnsi="Avenir Book" w:cs="Calibri"/>
          <w:color w:val="000000"/>
          <w:sz w:val="22"/>
          <w:szCs w:val="22"/>
          <w:highlight w:val="yellow"/>
        </w:rPr>
        <w:t>Hospital CMO/CNO].</w:t>
      </w:r>
      <w:r w:rsidR="001A44A7">
        <w:rPr>
          <w:rFonts w:ascii="Avenir Book" w:hAnsi="Avenir Book" w:cs="Calibri"/>
          <w:color w:val="000000"/>
          <w:sz w:val="22"/>
          <w:szCs w:val="22"/>
        </w:rPr>
        <w:t xml:space="preserve"> </w:t>
      </w:r>
      <w:r w:rsidRPr="006E24BE">
        <w:rPr>
          <w:rFonts w:ascii="Avenir Book" w:hAnsi="Avenir Book" w:cs="Calibri"/>
          <w:b/>
          <w:bCs/>
          <w:color w:val="000000"/>
          <w:sz w:val="22"/>
          <w:szCs w:val="22"/>
        </w:rPr>
        <w:t>“</w:t>
      </w:r>
      <w:r w:rsidR="001A44A7" w:rsidRPr="006E24BE">
        <w:rPr>
          <w:rFonts w:ascii="Avenir Book" w:hAnsi="Avenir Book" w:cs="Calibri"/>
          <w:b/>
          <w:bCs/>
          <w:color w:val="000000"/>
          <w:sz w:val="22"/>
          <w:szCs w:val="22"/>
        </w:rPr>
        <w:t>We urge everyone to speak with their health</w:t>
      </w:r>
      <w:r w:rsidR="006E24BE">
        <w:rPr>
          <w:rFonts w:ascii="Avenir Book" w:hAnsi="Avenir Book" w:cs="Calibri"/>
          <w:b/>
          <w:bCs/>
          <w:color w:val="000000"/>
          <w:sz w:val="22"/>
          <w:szCs w:val="22"/>
        </w:rPr>
        <w:t xml:space="preserve"> </w:t>
      </w:r>
      <w:r w:rsidR="001A44A7" w:rsidRPr="006E24BE">
        <w:rPr>
          <w:rFonts w:ascii="Avenir Book" w:hAnsi="Avenir Book" w:cs="Calibri"/>
          <w:b/>
          <w:bCs/>
          <w:color w:val="000000"/>
          <w:sz w:val="22"/>
          <w:szCs w:val="22"/>
        </w:rPr>
        <w:t>care provider and get vaccinated.”</w:t>
      </w:r>
    </w:p>
    <w:p w14:paraId="0389DFBD" w14:textId="5B591739" w:rsidR="00180120" w:rsidRDefault="00180120" w:rsidP="00BB4ACD">
      <w:pPr>
        <w:widowControl/>
        <w:autoSpaceDE/>
        <w:autoSpaceDN/>
        <w:adjustRightInd/>
        <w:rPr>
          <w:rFonts w:ascii="Avenir Book" w:hAnsi="Avenir Book" w:cs="Calibri"/>
          <w:b/>
          <w:bCs/>
          <w:color w:val="000000"/>
          <w:sz w:val="22"/>
          <w:szCs w:val="22"/>
        </w:rPr>
      </w:pPr>
    </w:p>
    <w:p w14:paraId="464E53CD" w14:textId="006CFDD5" w:rsidR="00180120" w:rsidRPr="00E6638A" w:rsidRDefault="00B22149" w:rsidP="00E6638A">
      <w:pPr>
        <w:widowControl/>
        <w:autoSpaceDE/>
        <w:autoSpaceDN/>
        <w:adjustRightInd/>
        <w:rPr>
          <w:rFonts w:ascii="Avenir Book" w:hAnsi="Avenir Book" w:cs="Calibri"/>
          <w:color w:val="000000"/>
          <w:sz w:val="22"/>
          <w:szCs w:val="22"/>
        </w:rPr>
      </w:pPr>
      <w:r>
        <w:rPr>
          <w:rFonts w:ascii="Avenir Book" w:hAnsi="Avenir Book" w:cs="Calibri"/>
          <w:color w:val="000000"/>
          <w:sz w:val="22"/>
          <w:szCs w:val="22"/>
        </w:rPr>
        <w:t>Termination from CMS programs and the</w:t>
      </w:r>
      <w:r w:rsidR="00E6638A">
        <w:rPr>
          <w:rFonts w:ascii="Avenir Book" w:hAnsi="Avenir Book" w:cs="Calibri"/>
          <w:color w:val="000000"/>
          <w:sz w:val="22"/>
          <w:szCs w:val="22"/>
        </w:rPr>
        <w:t xml:space="preserve"> loss </w:t>
      </w:r>
      <w:r w:rsidR="00E6638A">
        <w:rPr>
          <w:rFonts w:ascii="Avenir Book" w:hAnsi="Avenir Book" w:cs="Calibri"/>
          <w:color w:val="000000"/>
          <w:sz w:val="22"/>
          <w:szCs w:val="22"/>
        </w:rPr>
        <w:t xml:space="preserve">of Medicare and Medicaid </w:t>
      </w:r>
      <w:r w:rsidR="00E6638A">
        <w:rPr>
          <w:rFonts w:ascii="Avenir Book" w:hAnsi="Avenir Book" w:cs="Calibri"/>
          <w:color w:val="000000"/>
          <w:sz w:val="22"/>
          <w:szCs w:val="22"/>
        </w:rPr>
        <w:t xml:space="preserve">patient volumes and revenue would threaten the viability of most health care providers in the state. </w:t>
      </w:r>
      <w:r w:rsidR="00180120" w:rsidRPr="00E15F79">
        <w:rPr>
          <w:rFonts w:ascii="Avenir Book" w:hAnsi="Avenir Book" w:cs="Noto Serif"/>
          <w:color w:val="212529"/>
          <w:sz w:val="22"/>
          <w:szCs w:val="22"/>
        </w:rPr>
        <w:t>CMS reimbursements account for approximately 67% of payments to Montana hospitals. Failing to comply with IFR would put $2.1 billion in health</w:t>
      </w:r>
      <w:r w:rsidR="00180120">
        <w:rPr>
          <w:rFonts w:ascii="Avenir Book" w:hAnsi="Avenir Book" w:cs="Noto Serif"/>
          <w:color w:val="212529"/>
          <w:sz w:val="22"/>
          <w:szCs w:val="22"/>
        </w:rPr>
        <w:t xml:space="preserve"> </w:t>
      </w:r>
      <w:r w:rsidR="00180120" w:rsidRPr="00E15F79">
        <w:rPr>
          <w:rFonts w:ascii="Avenir Book" w:hAnsi="Avenir Book" w:cs="Noto Serif"/>
          <w:color w:val="212529"/>
          <w:sz w:val="22"/>
          <w:szCs w:val="22"/>
        </w:rPr>
        <w:t>care dollars in Montana at risk.</w:t>
      </w:r>
      <w:r w:rsidR="00E6638A">
        <w:rPr>
          <w:rFonts w:ascii="Avenir Book" w:hAnsi="Avenir Book" w:cs="Noto Serif"/>
          <w:color w:val="212529"/>
          <w:sz w:val="22"/>
          <w:szCs w:val="22"/>
        </w:rPr>
        <w:t xml:space="preserve"> </w:t>
      </w:r>
    </w:p>
    <w:p w14:paraId="29AD081B" w14:textId="77777777" w:rsidR="00E6638A" w:rsidRPr="00E6638A" w:rsidRDefault="00E6638A" w:rsidP="00E6638A">
      <w:pPr>
        <w:widowControl/>
        <w:autoSpaceDE/>
        <w:autoSpaceDN/>
        <w:adjustRightInd/>
        <w:rPr>
          <w:rFonts w:ascii="Avenir Book" w:hAnsi="Avenir Book" w:cs="Calibri"/>
          <w:color w:val="000000"/>
          <w:sz w:val="22"/>
          <w:szCs w:val="22"/>
        </w:rPr>
      </w:pPr>
    </w:p>
    <w:p w14:paraId="1E1CD0C6" w14:textId="3DC0EB69" w:rsidR="006E24BE" w:rsidRPr="00180120" w:rsidRDefault="00180120" w:rsidP="00180120">
      <w:pPr>
        <w:pStyle w:val="NormalWeb"/>
        <w:spacing w:before="0" w:beforeAutospacing="0"/>
        <w:rPr>
          <w:rFonts w:ascii="Avenir Book" w:hAnsi="Avenir Book" w:cs="Noto Serif"/>
          <w:color w:val="212529"/>
          <w:sz w:val="22"/>
          <w:szCs w:val="22"/>
        </w:rPr>
      </w:pPr>
      <w:r w:rsidRPr="00180120">
        <w:rPr>
          <w:rFonts w:ascii="Avenir Book" w:hAnsi="Avenir Book" w:cs="Noto Serif"/>
          <w:b/>
          <w:bCs/>
          <w:color w:val="212529"/>
          <w:sz w:val="22"/>
          <w:szCs w:val="22"/>
        </w:rPr>
        <w:t>“There’s not a hospital in Montana that could survive if it didn’t follow those directives,</w:t>
      </w:r>
      <w:r>
        <w:rPr>
          <w:rFonts w:ascii="Avenir Book" w:hAnsi="Avenir Book" w:cs="Noto Serif"/>
          <w:b/>
          <w:bCs/>
          <w:color w:val="212529"/>
          <w:sz w:val="22"/>
          <w:szCs w:val="22"/>
        </w:rPr>
        <w:t xml:space="preserve"> and the impact would be felt community-wide,</w:t>
      </w:r>
      <w:r w:rsidRPr="00180120">
        <w:rPr>
          <w:rFonts w:ascii="Avenir Book" w:hAnsi="Avenir Book" w:cs="Noto Serif"/>
          <w:b/>
          <w:bCs/>
          <w:color w:val="212529"/>
          <w:sz w:val="22"/>
          <w:szCs w:val="22"/>
        </w:rPr>
        <w:t>”</w:t>
      </w:r>
      <w:r w:rsidRPr="00E15F79">
        <w:rPr>
          <w:rFonts w:ascii="Avenir Book" w:hAnsi="Avenir Book" w:cs="Noto Serif"/>
          <w:color w:val="212529"/>
          <w:sz w:val="22"/>
          <w:szCs w:val="22"/>
        </w:rPr>
        <w:t xml:space="preserve"> </w:t>
      </w:r>
      <w:r>
        <w:rPr>
          <w:rFonts w:ascii="Avenir Book" w:hAnsi="Avenir Book" w:cs="Noto Serif"/>
          <w:color w:val="212529"/>
          <w:sz w:val="22"/>
          <w:szCs w:val="22"/>
        </w:rPr>
        <w:t>said</w:t>
      </w:r>
      <w:r w:rsidRPr="00E15F79">
        <w:rPr>
          <w:rFonts w:ascii="Avenir Book" w:hAnsi="Avenir Book" w:cs="Noto Serif"/>
          <w:color w:val="212529"/>
          <w:sz w:val="22"/>
          <w:szCs w:val="22"/>
        </w:rPr>
        <w:t xml:space="preserve"> Rich Rasmussen</w:t>
      </w:r>
      <w:r>
        <w:rPr>
          <w:rFonts w:ascii="Avenir Book" w:hAnsi="Avenir Book" w:cs="Noto Serif"/>
          <w:color w:val="212529"/>
          <w:sz w:val="22"/>
          <w:szCs w:val="22"/>
        </w:rPr>
        <w:t xml:space="preserve">, president and CEO of the Montana Hospital Association. </w:t>
      </w:r>
      <w:r w:rsidRPr="00180120">
        <w:rPr>
          <w:rFonts w:ascii="Avenir Book" w:hAnsi="Avenir Book" w:cs="Noto Serif"/>
          <w:b/>
          <w:bCs/>
          <w:color w:val="212529"/>
          <w:sz w:val="22"/>
          <w:szCs w:val="22"/>
        </w:rPr>
        <w:t>“Local hospitals</w:t>
      </w:r>
      <w:r>
        <w:rPr>
          <w:rFonts w:ascii="Avenir Book" w:hAnsi="Avenir Book" w:cs="Noto Serif"/>
          <w:color w:val="212529"/>
          <w:sz w:val="22"/>
          <w:szCs w:val="22"/>
        </w:rPr>
        <w:t xml:space="preserve"> </w:t>
      </w:r>
      <w:r w:rsidR="006E24BE" w:rsidRPr="006E24BE">
        <w:rPr>
          <w:rFonts w:ascii="Avenir Book" w:hAnsi="Avenir Book" w:cs="Calibri"/>
          <w:b/>
          <w:bCs/>
          <w:color w:val="000000"/>
          <w:sz w:val="22"/>
          <w:szCs w:val="22"/>
        </w:rPr>
        <w:t>are either the largest or one of the largest employers in their communities, and their demand for goods and services creates a significant number of jobs outside the hospital facility</w:t>
      </w:r>
      <w:r>
        <w:rPr>
          <w:rFonts w:ascii="Avenir Book" w:hAnsi="Avenir Book" w:cs="Calibri"/>
          <w:b/>
          <w:bCs/>
          <w:color w:val="000000"/>
          <w:sz w:val="22"/>
          <w:szCs w:val="22"/>
        </w:rPr>
        <w:t xml:space="preserve">. </w:t>
      </w:r>
      <w:r w:rsidR="006E24BE">
        <w:rPr>
          <w:rFonts w:ascii="Avenir Book" w:hAnsi="Avenir Book" w:cs="Calibri"/>
          <w:b/>
          <w:bCs/>
          <w:color w:val="000000"/>
          <w:sz w:val="22"/>
          <w:szCs w:val="22"/>
        </w:rPr>
        <w:t>C</w:t>
      </w:r>
      <w:r w:rsidR="006E24BE" w:rsidRPr="006E24BE">
        <w:rPr>
          <w:rFonts w:ascii="Avenir Book" w:hAnsi="Avenir Book" w:cs="Calibri"/>
          <w:b/>
          <w:bCs/>
          <w:color w:val="000000"/>
          <w:sz w:val="22"/>
          <w:szCs w:val="22"/>
        </w:rPr>
        <w:t>MS certification is not only critical to the health of Montana residents, it’s critical to the health of our local economies.”</w:t>
      </w:r>
      <w:r w:rsidR="006E24BE">
        <w:rPr>
          <w:rFonts w:ascii="Avenir Book" w:hAnsi="Avenir Book" w:cs="Calibri"/>
          <w:color w:val="000000"/>
          <w:sz w:val="22"/>
          <w:szCs w:val="22"/>
        </w:rPr>
        <w:t xml:space="preserve"> </w:t>
      </w:r>
    </w:p>
    <w:p w14:paraId="79FDE274" w14:textId="77777777" w:rsidR="002C16EE" w:rsidRDefault="0009568E" w:rsidP="0009568E">
      <w:pPr>
        <w:widowControl/>
        <w:autoSpaceDE/>
        <w:autoSpaceDN/>
        <w:adjustRightInd/>
        <w:rPr>
          <w:rFonts w:ascii="Avenir Book" w:hAnsi="Avenir Book" w:cs="Calibri"/>
          <w:color w:val="000000"/>
          <w:sz w:val="22"/>
          <w:szCs w:val="22"/>
        </w:rPr>
      </w:pPr>
      <w:r w:rsidRPr="0009568E">
        <w:rPr>
          <w:rFonts w:ascii="Avenir Book" w:hAnsi="Avenir Book" w:cs="Calibri"/>
          <w:color w:val="000000"/>
          <w:sz w:val="22"/>
          <w:szCs w:val="22"/>
        </w:rPr>
        <w:t xml:space="preserve">All affected health care entities must develop a policy ensuring all eligible staff have received either the first dose of the </w:t>
      </w:r>
      <w:proofErr w:type="spellStart"/>
      <w:r w:rsidRPr="0009568E">
        <w:rPr>
          <w:rFonts w:ascii="Avenir Book" w:hAnsi="Avenir Book" w:cs="Calibri"/>
          <w:color w:val="000000"/>
          <w:sz w:val="22"/>
          <w:szCs w:val="22"/>
        </w:rPr>
        <w:t>Moderna</w:t>
      </w:r>
      <w:proofErr w:type="spellEnd"/>
      <w:r w:rsidRPr="0009568E">
        <w:rPr>
          <w:rFonts w:ascii="Avenir Book" w:hAnsi="Avenir Book" w:cs="Calibri"/>
          <w:color w:val="000000"/>
          <w:sz w:val="22"/>
          <w:szCs w:val="22"/>
        </w:rPr>
        <w:t xml:space="preserve"> or Pfizer vaccine or the Johnson &amp; Johnson vaccine by December 5, 2021, prior to providing any care, treatment, or other services. Employees that do not request an exemption must be fully vaccinated by the January 4, 2022 deadline</w:t>
      </w:r>
      <w:r w:rsidR="002C16EE">
        <w:rPr>
          <w:rFonts w:ascii="Avenir Book" w:hAnsi="Avenir Book" w:cs="Calibri"/>
          <w:color w:val="000000"/>
          <w:sz w:val="22"/>
          <w:szCs w:val="22"/>
        </w:rPr>
        <w:t xml:space="preserve">. </w:t>
      </w:r>
    </w:p>
    <w:p w14:paraId="28E8BAD2" w14:textId="77777777" w:rsidR="00BB4ACD" w:rsidRDefault="00BB4ACD" w:rsidP="00077BA9">
      <w:pPr>
        <w:widowControl/>
        <w:autoSpaceDE/>
        <w:autoSpaceDN/>
        <w:adjustRightInd/>
        <w:rPr>
          <w:rFonts w:ascii="Avenir Book" w:hAnsi="Avenir Book" w:cs="Calibri"/>
          <w:color w:val="000000"/>
          <w:sz w:val="22"/>
          <w:szCs w:val="22"/>
        </w:rPr>
      </w:pPr>
    </w:p>
    <w:p w14:paraId="5365171D" w14:textId="50C5600F" w:rsidR="002C16EE" w:rsidRDefault="00077BA9" w:rsidP="00077BA9">
      <w:pPr>
        <w:widowControl/>
        <w:autoSpaceDE/>
        <w:autoSpaceDN/>
        <w:adjustRightInd/>
        <w:rPr>
          <w:rFonts w:ascii="Avenir Book" w:hAnsi="Avenir Book" w:cs="Calibri"/>
          <w:color w:val="000000"/>
          <w:sz w:val="22"/>
          <w:szCs w:val="22"/>
        </w:rPr>
      </w:pPr>
      <w:r w:rsidRPr="00077BA9">
        <w:rPr>
          <w:rFonts w:ascii="Avenir Book" w:hAnsi="Avenir Book" w:cs="Calibri"/>
          <w:color w:val="000000"/>
          <w:sz w:val="22"/>
          <w:szCs w:val="22"/>
        </w:rPr>
        <w:t xml:space="preserve">According to CMS, this federal regulation preempts any state or local law (such as HB 702 passed by the Montana Legislature earlier this year).  </w:t>
      </w:r>
    </w:p>
    <w:p w14:paraId="3F02F983" w14:textId="702AFD2A" w:rsidR="002C16EE" w:rsidRDefault="002C16EE" w:rsidP="00077BA9">
      <w:pPr>
        <w:widowControl/>
        <w:autoSpaceDE/>
        <w:autoSpaceDN/>
        <w:adjustRightInd/>
        <w:rPr>
          <w:rFonts w:ascii="Avenir Book" w:hAnsi="Avenir Book" w:cs="Calibri"/>
          <w:color w:val="000000"/>
          <w:sz w:val="22"/>
          <w:szCs w:val="22"/>
        </w:rPr>
      </w:pPr>
    </w:p>
    <w:p w14:paraId="3C3F27A6" w14:textId="0CE734FE" w:rsidR="002C16EE" w:rsidRDefault="002C16EE" w:rsidP="00077BA9">
      <w:pPr>
        <w:widowControl/>
        <w:autoSpaceDE/>
        <w:autoSpaceDN/>
        <w:adjustRightInd/>
        <w:rPr>
          <w:rFonts w:ascii="Avenir Book" w:hAnsi="Avenir Book" w:cs="Calibri"/>
          <w:color w:val="000000"/>
          <w:sz w:val="22"/>
          <w:szCs w:val="22"/>
        </w:rPr>
      </w:pPr>
      <w:r>
        <w:rPr>
          <w:rFonts w:ascii="Avenir Book" w:hAnsi="Avenir Book" w:cs="Calibri"/>
          <w:color w:val="000000"/>
          <w:sz w:val="22"/>
          <w:szCs w:val="22"/>
        </w:rPr>
        <w:t xml:space="preserve">More information on CMS’ November 4 Interim Final Rule can be found </w:t>
      </w:r>
      <w:hyperlink r:id="rId5" w:history="1">
        <w:r w:rsidR="006E24BE" w:rsidRPr="006E24BE">
          <w:rPr>
            <w:rStyle w:val="Hyperlink"/>
            <w:rFonts w:ascii="Avenir Book" w:hAnsi="Avenir Book" w:cs="Calibri"/>
            <w:sz w:val="22"/>
            <w:szCs w:val="22"/>
          </w:rPr>
          <w:t>here</w:t>
        </w:r>
      </w:hyperlink>
      <w:r w:rsidR="006E24BE">
        <w:rPr>
          <w:rFonts w:ascii="Avenir Book" w:hAnsi="Avenir Book" w:cs="Calibri"/>
          <w:color w:val="000000"/>
          <w:sz w:val="22"/>
          <w:szCs w:val="22"/>
        </w:rPr>
        <w:t xml:space="preserve">. </w:t>
      </w:r>
      <w:r>
        <w:rPr>
          <w:rFonts w:ascii="Avenir Book" w:hAnsi="Avenir Book" w:cs="Calibri"/>
          <w:color w:val="000000"/>
          <w:sz w:val="22"/>
          <w:szCs w:val="22"/>
        </w:rPr>
        <w:t xml:space="preserve"> </w:t>
      </w:r>
    </w:p>
    <w:p w14:paraId="78ED7AE1" w14:textId="4990079E" w:rsidR="002C16EE" w:rsidRDefault="002C16EE" w:rsidP="00077BA9">
      <w:pPr>
        <w:widowControl/>
        <w:autoSpaceDE/>
        <w:autoSpaceDN/>
        <w:adjustRightInd/>
        <w:rPr>
          <w:rFonts w:ascii="Avenir Book" w:hAnsi="Avenir Book" w:cs="Calibri"/>
          <w:color w:val="000000"/>
          <w:sz w:val="22"/>
          <w:szCs w:val="22"/>
        </w:rPr>
      </w:pPr>
    </w:p>
    <w:p w14:paraId="3581183C" w14:textId="37083426" w:rsidR="002C16EE" w:rsidRPr="00077BA9" w:rsidRDefault="002C16EE" w:rsidP="00077BA9">
      <w:pPr>
        <w:widowControl/>
        <w:autoSpaceDE/>
        <w:autoSpaceDN/>
        <w:adjustRightInd/>
        <w:rPr>
          <w:rFonts w:ascii="Avenir Book" w:hAnsi="Avenir Book" w:cs="Calibri"/>
          <w:color w:val="000000"/>
          <w:sz w:val="22"/>
          <w:szCs w:val="22"/>
        </w:rPr>
      </w:pPr>
      <w:r w:rsidRPr="002C16EE">
        <w:rPr>
          <w:rFonts w:ascii="Avenir Book" w:hAnsi="Avenir Book" w:cs="Calibri"/>
          <w:color w:val="000000"/>
          <w:sz w:val="22"/>
          <w:szCs w:val="22"/>
          <w:highlight w:val="yellow"/>
        </w:rPr>
        <w:t>Insert Organization Boilerplate Here</w:t>
      </w:r>
    </w:p>
    <w:p w14:paraId="0F60D8F3" w14:textId="77777777" w:rsidR="003744D2" w:rsidRPr="008C1A3D" w:rsidRDefault="003744D2" w:rsidP="008C1A3D">
      <w:pPr>
        <w:widowControl/>
        <w:autoSpaceDE/>
        <w:autoSpaceDN/>
        <w:adjustRightInd/>
        <w:rPr>
          <w:rFonts w:ascii="Avenir Book" w:hAnsi="Avenir Book" w:cs="Calibri"/>
          <w:color w:val="000000"/>
          <w:sz w:val="22"/>
          <w:szCs w:val="22"/>
        </w:rPr>
      </w:pPr>
    </w:p>
    <w:p w14:paraId="4EEB5B40" w14:textId="5542D34E" w:rsidR="00FF58DC" w:rsidRPr="009B3C82" w:rsidRDefault="008C1A3D" w:rsidP="009B3C82">
      <w:pPr>
        <w:widowControl/>
        <w:autoSpaceDE/>
        <w:autoSpaceDN/>
        <w:adjustRightInd/>
        <w:jc w:val="center"/>
        <w:rPr>
          <w:rFonts w:ascii="Avenir Book" w:hAnsi="Avenir Book" w:cs="Calibri"/>
          <w:color w:val="000000"/>
          <w:sz w:val="22"/>
          <w:szCs w:val="22"/>
        </w:rPr>
      </w:pPr>
      <w:r>
        <w:rPr>
          <w:rFonts w:ascii="Avenir Book" w:hAnsi="Avenir Book" w:cs="Calibri"/>
          <w:color w:val="000000"/>
          <w:sz w:val="22"/>
          <w:szCs w:val="22"/>
        </w:rPr>
        <w:t># # #</w:t>
      </w:r>
      <w:r w:rsidR="00FF58DC">
        <w:t xml:space="preserve"> </w:t>
      </w:r>
    </w:p>
    <w:sectPr w:rsidR="00FF58DC" w:rsidRPr="009B3C82" w:rsidSect="00736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entury"/>
    <w:panose1 w:val="020B0604020202020204"/>
    <w:charset w:val="00"/>
    <w:family w:val="roman"/>
    <w:pitch w:val="variable"/>
    <w:sig w:usb0="00000007" w:usb1="00000000" w:usb2="00000000" w:usb3="00000000" w:csb0="00000093"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2E6"/>
    <w:multiLevelType w:val="hybridMultilevel"/>
    <w:tmpl w:val="552AC388"/>
    <w:lvl w:ilvl="0" w:tplc="E84C2A14">
      <w:start w:val="1"/>
      <w:numFmt w:val="bullet"/>
      <w:lvlText w:val="•"/>
      <w:lvlJc w:val="left"/>
      <w:pPr>
        <w:tabs>
          <w:tab w:val="num" w:pos="720"/>
        </w:tabs>
        <w:ind w:left="720" w:hanging="360"/>
      </w:pPr>
      <w:rPr>
        <w:rFonts w:ascii="Arial" w:hAnsi="Arial" w:hint="default"/>
      </w:rPr>
    </w:lvl>
    <w:lvl w:ilvl="1" w:tplc="C95C811C">
      <w:numFmt w:val="bullet"/>
      <w:lvlText w:val="•"/>
      <w:lvlJc w:val="left"/>
      <w:pPr>
        <w:tabs>
          <w:tab w:val="num" w:pos="1440"/>
        </w:tabs>
        <w:ind w:left="1440" w:hanging="360"/>
      </w:pPr>
      <w:rPr>
        <w:rFonts w:ascii="Arial" w:hAnsi="Arial" w:hint="default"/>
      </w:rPr>
    </w:lvl>
    <w:lvl w:ilvl="2" w:tplc="7DFEEA06">
      <w:numFmt w:val="bullet"/>
      <w:lvlText w:val="•"/>
      <w:lvlJc w:val="left"/>
      <w:pPr>
        <w:tabs>
          <w:tab w:val="num" w:pos="2160"/>
        </w:tabs>
        <w:ind w:left="2160" w:hanging="360"/>
      </w:pPr>
      <w:rPr>
        <w:rFonts w:ascii="Arial" w:hAnsi="Arial" w:hint="default"/>
      </w:rPr>
    </w:lvl>
    <w:lvl w:ilvl="3" w:tplc="96863AC8" w:tentative="1">
      <w:start w:val="1"/>
      <w:numFmt w:val="bullet"/>
      <w:lvlText w:val="•"/>
      <w:lvlJc w:val="left"/>
      <w:pPr>
        <w:tabs>
          <w:tab w:val="num" w:pos="2880"/>
        </w:tabs>
        <w:ind w:left="2880" w:hanging="360"/>
      </w:pPr>
      <w:rPr>
        <w:rFonts w:ascii="Arial" w:hAnsi="Arial" w:hint="default"/>
      </w:rPr>
    </w:lvl>
    <w:lvl w:ilvl="4" w:tplc="8DD49FEE" w:tentative="1">
      <w:start w:val="1"/>
      <w:numFmt w:val="bullet"/>
      <w:lvlText w:val="•"/>
      <w:lvlJc w:val="left"/>
      <w:pPr>
        <w:tabs>
          <w:tab w:val="num" w:pos="3600"/>
        </w:tabs>
        <w:ind w:left="3600" w:hanging="360"/>
      </w:pPr>
      <w:rPr>
        <w:rFonts w:ascii="Arial" w:hAnsi="Arial" w:hint="default"/>
      </w:rPr>
    </w:lvl>
    <w:lvl w:ilvl="5" w:tplc="F960A356" w:tentative="1">
      <w:start w:val="1"/>
      <w:numFmt w:val="bullet"/>
      <w:lvlText w:val="•"/>
      <w:lvlJc w:val="left"/>
      <w:pPr>
        <w:tabs>
          <w:tab w:val="num" w:pos="4320"/>
        </w:tabs>
        <w:ind w:left="4320" w:hanging="360"/>
      </w:pPr>
      <w:rPr>
        <w:rFonts w:ascii="Arial" w:hAnsi="Arial" w:hint="default"/>
      </w:rPr>
    </w:lvl>
    <w:lvl w:ilvl="6" w:tplc="C6E4A4B0" w:tentative="1">
      <w:start w:val="1"/>
      <w:numFmt w:val="bullet"/>
      <w:lvlText w:val="•"/>
      <w:lvlJc w:val="left"/>
      <w:pPr>
        <w:tabs>
          <w:tab w:val="num" w:pos="5040"/>
        </w:tabs>
        <w:ind w:left="5040" w:hanging="360"/>
      </w:pPr>
      <w:rPr>
        <w:rFonts w:ascii="Arial" w:hAnsi="Arial" w:hint="default"/>
      </w:rPr>
    </w:lvl>
    <w:lvl w:ilvl="7" w:tplc="5E429196" w:tentative="1">
      <w:start w:val="1"/>
      <w:numFmt w:val="bullet"/>
      <w:lvlText w:val="•"/>
      <w:lvlJc w:val="left"/>
      <w:pPr>
        <w:tabs>
          <w:tab w:val="num" w:pos="5760"/>
        </w:tabs>
        <w:ind w:left="5760" w:hanging="360"/>
      </w:pPr>
      <w:rPr>
        <w:rFonts w:ascii="Arial" w:hAnsi="Arial" w:hint="default"/>
      </w:rPr>
    </w:lvl>
    <w:lvl w:ilvl="8" w:tplc="BBB0C3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5F5184"/>
    <w:multiLevelType w:val="hybridMultilevel"/>
    <w:tmpl w:val="1688C948"/>
    <w:lvl w:ilvl="0" w:tplc="51D6D8D6">
      <w:start w:val="1"/>
      <w:numFmt w:val="bullet"/>
      <w:lvlText w:val="•"/>
      <w:lvlJc w:val="left"/>
      <w:pPr>
        <w:tabs>
          <w:tab w:val="num" w:pos="720"/>
        </w:tabs>
        <w:ind w:left="720" w:hanging="360"/>
      </w:pPr>
      <w:rPr>
        <w:rFonts w:ascii="Arial" w:hAnsi="Arial" w:hint="default"/>
      </w:rPr>
    </w:lvl>
    <w:lvl w:ilvl="1" w:tplc="0A6AF60C">
      <w:start w:val="1"/>
      <w:numFmt w:val="bullet"/>
      <w:lvlText w:val="•"/>
      <w:lvlJc w:val="left"/>
      <w:pPr>
        <w:tabs>
          <w:tab w:val="num" w:pos="1440"/>
        </w:tabs>
        <w:ind w:left="1440" w:hanging="360"/>
      </w:pPr>
      <w:rPr>
        <w:rFonts w:ascii="Arial" w:hAnsi="Arial" w:hint="default"/>
      </w:rPr>
    </w:lvl>
    <w:lvl w:ilvl="2" w:tplc="E8B4D1AC" w:tentative="1">
      <w:start w:val="1"/>
      <w:numFmt w:val="bullet"/>
      <w:lvlText w:val="•"/>
      <w:lvlJc w:val="left"/>
      <w:pPr>
        <w:tabs>
          <w:tab w:val="num" w:pos="2160"/>
        </w:tabs>
        <w:ind w:left="2160" w:hanging="360"/>
      </w:pPr>
      <w:rPr>
        <w:rFonts w:ascii="Arial" w:hAnsi="Arial" w:hint="default"/>
      </w:rPr>
    </w:lvl>
    <w:lvl w:ilvl="3" w:tplc="6298F572" w:tentative="1">
      <w:start w:val="1"/>
      <w:numFmt w:val="bullet"/>
      <w:lvlText w:val="•"/>
      <w:lvlJc w:val="left"/>
      <w:pPr>
        <w:tabs>
          <w:tab w:val="num" w:pos="2880"/>
        </w:tabs>
        <w:ind w:left="2880" w:hanging="360"/>
      </w:pPr>
      <w:rPr>
        <w:rFonts w:ascii="Arial" w:hAnsi="Arial" w:hint="default"/>
      </w:rPr>
    </w:lvl>
    <w:lvl w:ilvl="4" w:tplc="C3B82752" w:tentative="1">
      <w:start w:val="1"/>
      <w:numFmt w:val="bullet"/>
      <w:lvlText w:val="•"/>
      <w:lvlJc w:val="left"/>
      <w:pPr>
        <w:tabs>
          <w:tab w:val="num" w:pos="3600"/>
        </w:tabs>
        <w:ind w:left="3600" w:hanging="360"/>
      </w:pPr>
      <w:rPr>
        <w:rFonts w:ascii="Arial" w:hAnsi="Arial" w:hint="default"/>
      </w:rPr>
    </w:lvl>
    <w:lvl w:ilvl="5" w:tplc="FDD479BA" w:tentative="1">
      <w:start w:val="1"/>
      <w:numFmt w:val="bullet"/>
      <w:lvlText w:val="•"/>
      <w:lvlJc w:val="left"/>
      <w:pPr>
        <w:tabs>
          <w:tab w:val="num" w:pos="4320"/>
        </w:tabs>
        <w:ind w:left="4320" w:hanging="360"/>
      </w:pPr>
      <w:rPr>
        <w:rFonts w:ascii="Arial" w:hAnsi="Arial" w:hint="default"/>
      </w:rPr>
    </w:lvl>
    <w:lvl w:ilvl="6" w:tplc="54025F48" w:tentative="1">
      <w:start w:val="1"/>
      <w:numFmt w:val="bullet"/>
      <w:lvlText w:val="•"/>
      <w:lvlJc w:val="left"/>
      <w:pPr>
        <w:tabs>
          <w:tab w:val="num" w:pos="5040"/>
        </w:tabs>
        <w:ind w:left="5040" w:hanging="360"/>
      </w:pPr>
      <w:rPr>
        <w:rFonts w:ascii="Arial" w:hAnsi="Arial" w:hint="default"/>
      </w:rPr>
    </w:lvl>
    <w:lvl w:ilvl="7" w:tplc="DFB22DD6" w:tentative="1">
      <w:start w:val="1"/>
      <w:numFmt w:val="bullet"/>
      <w:lvlText w:val="•"/>
      <w:lvlJc w:val="left"/>
      <w:pPr>
        <w:tabs>
          <w:tab w:val="num" w:pos="5760"/>
        </w:tabs>
        <w:ind w:left="5760" w:hanging="360"/>
      </w:pPr>
      <w:rPr>
        <w:rFonts w:ascii="Arial" w:hAnsi="Arial" w:hint="default"/>
      </w:rPr>
    </w:lvl>
    <w:lvl w:ilvl="8" w:tplc="B52CC6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DC"/>
    <w:rsid w:val="00033660"/>
    <w:rsid w:val="00077BA9"/>
    <w:rsid w:val="00092E81"/>
    <w:rsid w:val="0009568E"/>
    <w:rsid w:val="00180120"/>
    <w:rsid w:val="001A44A7"/>
    <w:rsid w:val="002C16EE"/>
    <w:rsid w:val="003744D2"/>
    <w:rsid w:val="005B7743"/>
    <w:rsid w:val="006B13A1"/>
    <w:rsid w:val="006E24BE"/>
    <w:rsid w:val="00716ACA"/>
    <w:rsid w:val="00736C76"/>
    <w:rsid w:val="008C1A3D"/>
    <w:rsid w:val="009B3C82"/>
    <w:rsid w:val="009C16C9"/>
    <w:rsid w:val="00A812EA"/>
    <w:rsid w:val="00B22149"/>
    <w:rsid w:val="00BB4ACD"/>
    <w:rsid w:val="00BC0FC8"/>
    <w:rsid w:val="00C170E4"/>
    <w:rsid w:val="00E6638A"/>
    <w:rsid w:val="00F95B39"/>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24477"/>
  <w15:chartTrackingRefBased/>
  <w15:docId w15:val="{5B28796B-D22A-A74A-A6BB-AD16BC13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39"/>
    <w:pPr>
      <w:widowControl w:val="0"/>
      <w:autoSpaceDE w:val="0"/>
      <w:autoSpaceDN w:val="0"/>
      <w:adjustRightInd w:val="0"/>
    </w:pPr>
    <w:rPr>
      <w:rFonts w:ascii="New Century Schoolbook" w:hAnsi="New 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39"/>
    <w:pPr>
      <w:ind w:left="720"/>
    </w:pPr>
  </w:style>
  <w:style w:type="character" w:customStyle="1" w:styleId="apple-converted-space">
    <w:name w:val="apple-converted-space"/>
    <w:basedOn w:val="DefaultParagraphFont"/>
    <w:rsid w:val="00A812EA"/>
  </w:style>
  <w:style w:type="character" w:styleId="CommentReference">
    <w:name w:val="annotation reference"/>
    <w:basedOn w:val="DefaultParagraphFont"/>
    <w:uiPriority w:val="99"/>
    <w:semiHidden/>
    <w:unhideWhenUsed/>
    <w:rsid w:val="00092E81"/>
    <w:rPr>
      <w:sz w:val="16"/>
      <w:szCs w:val="16"/>
    </w:rPr>
  </w:style>
  <w:style w:type="paragraph" w:styleId="CommentText">
    <w:name w:val="annotation text"/>
    <w:basedOn w:val="Normal"/>
    <w:link w:val="CommentTextChar"/>
    <w:uiPriority w:val="99"/>
    <w:semiHidden/>
    <w:unhideWhenUsed/>
    <w:rsid w:val="00092E81"/>
    <w:rPr>
      <w:sz w:val="20"/>
      <w:szCs w:val="20"/>
    </w:rPr>
  </w:style>
  <w:style w:type="character" w:customStyle="1" w:styleId="CommentTextChar">
    <w:name w:val="Comment Text Char"/>
    <w:basedOn w:val="DefaultParagraphFont"/>
    <w:link w:val="CommentText"/>
    <w:uiPriority w:val="99"/>
    <w:semiHidden/>
    <w:rsid w:val="00092E81"/>
    <w:rPr>
      <w:rFonts w:ascii="New Century Schoolbook" w:hAnsi="New Century Schoolbook"/>
    </w:rPr>
  </w:style>
  <w:style w:type="paragraph" w:styleId="CommentSubject">
    <w:name w:val="annotation subject"/>
    <w:basedOn w:val="CommentText"/>
    <w:next w:val="CommentText"/>
    <w:link w:val="CommentSubjectChar"/>
    <w:uiPriority w:val="99"/>
    <w:semiHidden/>
    <w:unhideWhenUsed/>
    <w:rsid w:val="00092E81"/>
    <w:rPr>
      <w:b/>
      <w:bCs/>
    </w:rPr>
  </w:style>
  <w:style w:type="character" w:customStyle="1" w:styleId="CommentSubjectChar">
    <w:name w:val="Comment Subject Char"/>
    <w:basedOn w:val="CommentTextChar"/>
    <w:link w:val="CommentSubject"/>
    <w:uiPriority w:val="99"/>
    <w:semiHidden/>
    <w:rsid w:val="00092E81"/>
    <w:rPr>
      <w:rFonts w:ascii="New Century Schoolbook" w:hAnsi="New Century Schoolbook"/>
      <w:b/>
      <w:bCs/>
    </w:rPr>
  </w:style>
  <w:style w:type="character" w:styleId="Hyperlink">
    <w:name w:val="Hyperlink"/>
    <w:basedOn w:val="DefaultParagraphFont"/>
    <w:uiPriority w:val="99"/>
    <w:unhideWhenUsed/>
    <w:rsid w:val="006E24BE"/>
    <w:rPr>
      <w:color w:val="0000FF" w:themeColor="hyperlink"/>
      <w:u w:val="single"/>
    </w:rPr>
  </w:style>
  <w:style w:type="character" w:styleId="UnresolvedMention">
    <w:name w:val="Unresolved Mention"/>
    <w:basedOn w:val="DefaultParagraphFont"/>
    <w:uiPriority w:val="99"/>
    <w:semiHidden/>
    <w:unhideWhenUsed/>
    <w:rsid w:val="006E24BE"/>
    <w:rPr>
      <w:color w:val="605E5C"/>
      <w:shd w:val="clear" w:color="auto" w:fill="E1DFDD"/>
    </w:rPr>
  </w:style>
  <w:style w:type="paragraph" w:styleId="NormalWeb">
    <w:name w:val="Normal (Web)"/>
    <w:basedOn w:val="Normal"/>
    <w:uiPriority w:val="99"/>
    <w:unhideWhenUsed/>
    <w:rsid w:val="00180120"/>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56492">
      <w:bodyDiv w:val="1"/>
      <w:marLeft w:val="0"/>
      <w:marRight w:val="0"/>
      <w:marTop w:val="0"/>
      <w:marBottom w:val="0"/>
      <w:divBdr>
        <w:top w:val="none" w:sz="0" w:space="0" w:color="auto"/>
        <w:left w:val="none" w:sz="0" w:space="0" w:color="auto"/>
        <w:bottom w:val="none" w:sz="0" w:space="0" w:color="auto"/>
        <w:right w:val="none" w:sz="0" w:space="0" w:color="auto"/>
      </w:divBdr>
    </w:div>
    <w:div w:id="1062018643">
      <w:bodyDiv w:val="1"/>
      <w:marLeft w:val="0"/>
      <w:marRight w:val="0"/>
      <w:marTop w:val="0"/>
      <w:marBottom w:val="0"/>
      <w:divBdr>
        <w:top w:val="none" w:sz="0" w:space="0" w:color="auto"/>
        <w:left w:val="none" w:sz="0" w:space="0" w:color="auto"/>
        <w:bottom w:val="none" w:sz="0" w:space="0" w:color="auto"/>
        <w:right w:val="none" w:sz="0" w:space="0" w:color="auto"/>
      </w:divBdr>
      <w:divsChild>
        <w:div w:id="576749158">
          <w:marLeft w:val="461"/>
          <w:marRight w:val="0"/>
          <w:marTop w:val="120"/>
          <w:marBottom w:val="120"/>
          <w:divBdr>
            <w:top w:val="none" w:sz="0" w:space="0" w:color="auto"/>
            <w:left w:val="none" w:sz="0" w:space="0" w:color="auto"/>
            <w:bottom w:val="none" w:sz="0" w:space="0" w:color="auto"/>
            <w:right w:val="none" w:sz="0" w:space="0" w:color="auto"/>
          </w:divBdr>
        </w:div>
      </w:divsChild>
    </w:div>
    <w:div w:id="1301224425">
      <w:bodyDiv w:val="1"/>
      <w:marLeft w:val="0"/>
      <w:marRight w:val="0"/>
      <w:marTop w:val="0"/>
      <w:marBottom w:val="0"/>
      <w:divBdr>
        <w:top w:val="none" w:sz="0" w:space="0" w:color="auto"/>
        <w:left w:val="none" w:sz="0" w:space="0" w:color="auto"/>
        <w:bottom w:val="none" w:sz="0" w:space="0" w:color="auto"/>
        <w:right w:val="none" w:sz="0" w:space="0" w:color="auto"/>
      </w:divBdr>
    </w:div>
    <w:div w:id="1522475997">
      <w:bodyDiv w:val="1"/>
      <w:marLeft w:val="0"/>
      <w:marRight w:val="0"/>
      <w:marTop w:val="0"/>
      <w:marBottom w:val="0"/>
      <w:divBdr>
        <w:top w:val="none" w:sz="0" w:space="0" w:color="auto"/>
        <w:left w:val="none" w:sz="0" w:space="0" w:color="auto"/>
        <w:bottom w:val="none" w:sz="0" w:space="0" w:color="auto"/>
        <w:right w:val="none" w:sz="0" w:space="0" w:color="auto"/>
      </w:divBdr>
      <w:divsChild>
        <w:div w:id="1384214468">
          <w:marLeft w:val="446"/>
          <w:marRight w:val="0"/>
          <w:marTop w:val="0"/>
          <w:marBottom w:val="120"/>
          <w:divBdr>
            <w:top w:val="none" w:sz="0" w:space="0" w:color="auto"/>
            <w:left w:val="none" w:sz="0" w:space="0" w:color="auto"/>
            <w:bottom w:val="none" w:sz="0" w:space="0" w:color="auto"/>
            <w:right w:val="none" w:sz="0" w:space="0" w:color="auto"/>
          </w:divBdr>
        </w:div>
        <w:div w:id="176582499">
          <w:marLeft w:val="446"/>
          <w:marRight w:val="0"/>
          <w:marTop w:val="0"/>
          <w:marBottom w:val="120"/>
          <w:divBdr>
            <w:top w:val="none" w:sz="0" w:space="0" w:color="auto"/>
            <w:left w:val="none" w:sz="0" w:space="0" w:color="auto"/>
            <w:bottom w:val="none" w:sz="0" w:space="0" w:color="auto"/>
            <w:right w:val="none" w:sz="0" w:space="0" w:color="auto"/>
          </w:divBdr>
        </w:div>
        <w:div w:id="1825702676">
          <w:marLeft w:val="1166"/>
          <w:marRight w:val="0"/>
          <w:marTop w:val="0"/>
          <w:marBottom w:val="120"/>
          <w:divBdr>
            <w:top w:val="none" w:sz="0" w:space="0" w:color="auto"/>
            <w:left w:val="none" w:sz="0" w:space="0" w:color="auto"/>
            <w:bottom w:val="none" w:sz="0" w:space="0" w:color="auto"/>
            <w:right w:val="none" w:sz="0" w:space="0" w:color="auto"/>
          </w:divBdr>
        </w:div>
        <w:div w:id="277371974">
          <w:marLeft w:val="461"/>
          <w:marRight w:val="0"/>
          <w:marTop w:val="0"/>
          <w:marBottom w:val="0"/>
          <w:divBdr>
            <w:top w:val="none" w:sz="0" w:space="0" w:color="auto"/>
            <w:left w:val="none" w:sz="0" w:space="0" w:color="auto"/>
            <w:bottom w:val="none" w:sz="0" w:space="0" w:color="auto"/>
            <w:right w:val="none" w:sz="0" w:space="0" w:color="auto"/>
          </w:divBdr>
        </w:div>
        <w:div w:id="410077633">
          <w:marLeft w:val="1181"/>
          <w:marRight w:val="0"/>
          <w:marTop w:val="0"/>
          <w:marBottom w:val="0"/>
          <w:divBdr>
            <w:top w:val="none" w:sz="0" w:space="0" w:color="auto"/>
            <w:left w:val="none" w:sz="0" w:space="0" w:color="auto"/>
            <w:bottom w:val="none" w:sz="0" w:space="0" w:color="auto"/>
            <w:right w:val="none" w:sz="0" w:space="0" w:color="auto"/>
          </w:divBdr>
        </w:div>
        <w:div w:id="1313019258">
          <w:marLeft w:val="1181"/>
          <w:marRight w:val="0"/>
          <w:marTop w:val="0"/>
          <w:marBottom w:val="0"/>
          <w:divBdr>
            <w:top w:val="none" w:sz="0" w:space="0" w:color="auto"/>
            <w:left w:val="none" w:sz="0" w:space="0" w:color="auto"/>
            <w:bottom w:val="none" w:sz="0" w:space="0" w:color="auto"/>
            <w:right w:val="none" w:sz="0" w:space="0" w:color="auto"/>
          </w:divBdr>
        </w:div>
        <w:div w:id="2143955840">
          <w:marLeft w:val="1181"/>
          <w:marRight w:val="0"/>
          <w:marTop w:val="0"/>
          <w:marBottom w:val="0"/>
          <w:divBdr>
            <w:top w:val="none" w:sz="0" w:space="0" w:color="auto"/>
            <w:left w:val="none" w:sz="0" w:space="0" w:color="auto"/>
            <w:bottom w:val="none" w:sz="0" w:space="0" w:color="auto"/>
            <w:right w:val="none" w:sz="0" w:space="0" w:color="auto"/>
          </w:divBdr>
        </w:div>
        <w:div w:id="840001733">
          <w:marLeft w:val="1181"/>
          <w:marRight w:val="0"/>
          <w:marTop w:val="0"/>
          <w:marBottom w:val="0"/>
          <w:divBdr>
            <w:top w:val="none" w:sz="0" w:space="0" w:color="auto"/>
            <w:left w:val="none" w:sz="0" w:space="0" w:color="auto"/>
            <w:bottom w:val="none" w:sz="0" w:space="0" w:color="auto"/>
            <w:right w:val="none" w:sz="0" w:space="0" w:color="auto"/>
          </w:divBdr>
        </w:div>
        <w:div w:id="350882115">
          <w:marLeft w:val="461"/>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ms.gov/newsroom/press-releases/biden-harris-administration-issues-emergency-regulation-requiring-covid-19-vaccination-health-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Peterson</dc:creator>
  <cp:keywords/>
  <dc:description/>
  <cp:lastModifiedBy>Katy Peterson</cp:lastModifiedBy>
  <cp:revision>2</cp:revision>
  <dcterms:created xsi:type="dcterms:W3CDTF">2021-11-22T18:13:00Z</dcterms:created>
  <dcterms:modified xsi:type="dcterms:W3CDTF">2021-11-22T18:13:00Z</dcterms:modified>
</cp:coreProperties>
</file>